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BC" w:rsidRDefault="006C18BC" w:rsidP="00BF43F4">
      <w:pPr>
        <w:jc w:val="center"/>
        <w:rPr>
          <w:rFonts w:ascii="Calibri" w:hAnsi="Calibri"/>
          <w:b/>
          <w:bCs/>
          <w:sz w:val="22"/>
          <w:szCs w:val="22"/>
        </w:rPr>
      </w:pPr>
      <w:r w:rsidRPr="008427FC">
        <w:rPr>
          <w:rFonts w:ascii="Calibri" w:hAnsi="Calibri"/>
          <w:b/>
          <w:bCs/>
          <w:sz w:val="22"/>
          <w:szCs w:val="22"/>
        </w:rPr>
        <w:t xml:space="preserve">VTC </w:t>
      </w:r>
      <w:r>
        <w:rPr>
          <w:rFonts w:ascii="Calibri" w:hAnsi="Calibri"/>
          <w:b/>
          <w:bCs/>
          <w:sz w:val="22"/>
          <w:szCs w:val="22"/>
        </w:rPr>
        <w:t>&amp; OUTBRAIN</w:t>
      </w:r>
    </w:p>
    <w:p w:rsidR="00BF43F4" w:rsidRPr="008427FC" w:rsidRDefault="006C18BC" w:rsidP="00BF43F4">
      <w:pPr>
        <w:jc w:val="center"/>
        <w:rPr>
          <w:rFonts w:ascii="Calibri" w:hAnsi="Calibri"/>
          <w:b/>
          <w:bCs/>
          <w:sz w:val="22"/>
          <w:szCs w:val="22"/>
        </w:rPr>
      </w:pPr>
      <w:r>
        <w:rPr>
          <w:rFonts w:ascii="Calibri" w:hAnsi="Calibri"/>
          <w:b/>
          <w:bCs/>
          <w:sz w:val="22"/>
          <w:szCs w:val="22"/>
        </w:rPr>
        <w:t>NATIVE MARKETING CO-OP PROGRAM</w:t>
      </w:r>
    </w:p>
    <w:p w:rsidR="00BF43F4" w:rsidRPr="008427FC" w:rsidRDefault="00BF43F4" w:rsidP="00BF43F4">
      <w:pPr>
        <w:rPr>
          <w:rFonts w:ascii="Calibri" w:hAnsi="Calibri"/>
          <w:bCs/>
          <w:sz w:val="22"/>
          <w:szCs w:val="22"/>
        </w:rPr>
      </w:pPr>
    </w:p>
    <w:p w:rsidR="00BF43F4" w:rsidRPr="0068585B" w:rsidRDefault="00BF43F4" w:rsidP="00BF43F4">
      <w:pPr>
        <w:rPr>
          <w:rFonts w:ascii="Calibri" w:hAnsi="Calibri"/>
          <w:bCs/>
          <w:sz w:val="22"/>
          <w:szCs w:val="22"/>
        </w:rPr>
      </w:pPr>
      <w:r w:rsidRPr="0068585B">
        <w:rPr>
          <w:rFonts w:ascii="Calibri" w:hAnsi="Calibri"/>
          <w:bCs/>
          <w:sz w:val="22"/>
          <w:szCs w:val="22"/>
        </w:rPr>
        <w:t>In an effort to assist in the promotion of the State’s DMO’s and other qualified attractions,</w:t>
      </w:r>
      <w:r>
        <w:rPr>
          <w:rFonts w:ascii="Calibri" w:hAnsi="Calibri"/>
          <w:bCs/>
          <w:sz w:val="22"/>
          <w:szCs w:val="22"/>
        </w:rPr>
        <w:t xml:space="preserve"> VTC is happy to announce a </w:t>
      </w:r>
      <w:r w:rsidRPr="0068585B">
        <w:rPr>
          <w:rFonts w:ascii="Calibri" w:hAnsi="Calibri"/>
          <w:bCs/>
          <w:sz w:val="22"/>
          <w:szCs w:val="22"/>
        </w:rPr>
        <w:t xml:space="preserve">Co-Op program designed to help fund the </w:t>
      </w:r>
      <w:r>
        <w:rPr>
          <w:rFonts w:ascii="Calibri" w:hAnsi="Calibri"/>
          <w:bCs/>
          <w:sz w:val="22"/>
          <w:szCs w:val="22"/>
        </w:rPr>
        <w:t>native</w:t>
      </w:r>
      <w:r w:rsidRPr="0068585B">
        <w:rPr>
          <w:rFonts w:ascii="Calibri" w:hAnsi="Calibri"/>
          <w:bCs/>
          <w:sz w:val="22"/>
          <w:szCs w:val="22"/>
        </w:rPr>
        <w:t xml:space="preserve"> campaigns actively being executed by the State’s marketing partners.</w:t>
      </w:r>
    </w:p>
    <w:p w:rsidR="00BF43F4" w:rsidRPr="0068585B" w:rsidRDefault="00BF43F4" w:rsidP="00BF43F4">
      <w:pPr>
        <w:rPr>
          <w:rFonts w:ascii="Calibri" w:hAnsi="Calibri"/>
          <w:bCs/>
          <w:sz w:val="22"/>
          <w:szCs w:val="22"/>
        </w:rPr>
      </w:pPr>
    </w:p>
    <w:p w:rsidR="00BF43F4" w:rsidRPr="0068585B" w:rsidRDefault="00BF43F4" w:rsidP="00BF43F4">
      <w:pPr>
        <w:rPr>
          <w:rFonts w:ascii="Calibri" w:hAnsi="Calibri"/>
          <w:bCs/>
          <w:sz w:val="22"/>
          <w:szCs w:val="22"/>
        </w:rPr>
      </w:pPr>
      <w:r w:rsidRPr="0068585B">
        <w:rPr>
          <w:rFonts w:ascii="Calibri" w:hAnsi="Calibri"/>
          <w:bCs/>
          <w:sz w:val="22"/>
          <w:szCs w:val="22"/>
        </w:rPr>
        <w:t>This program is designed to provide maximum flexibility for each partner’s specific marketi</w:t>
      </w:r>
      <w:r>
        <w:rPr>
          <w:rFonts w:ascii="Calibri" w:hAnsi="Calibri"/>
          <w:bCs/>
          <w:sz w:val="22"/>
          <w:szCs w:val="22"/>
        </w:rPr>
        <w:t xml:space="preserve">ng needs.  Partners will work directly with Outbrain to create </w:t>
      </w:r>
      <w:r w:rsidRPr="0068585B">
        <w:rPr>
          <w:rFonts w:ascii="Calibri" w:hAnsi="Calibri"/>
          <w:bCs/>
          <w:sz w:val="22"/>
          <w:szCs w:val="22"/>
        </w:rPr>
        <w:t xml:space="preserve">campaigns through any means they deem appropriate, and any strategic approach they deem effective.  </w:t>
      </w:r>
    </w:p>
    <w:p w:rsidR="00BF43F4" w:rsidRPr="0068585B" w:rsidRDefault="00BF43F4" w:rsidP="00BF43F4">
      <w:pPr>
        <w:rPr>
          <w:rFonts w:ascii="Calibri" w:hAnsi="Calibri"/>
          <w:bCs/>
          <w:sz w:val="22"/>
          <w:szCs w:val="22"/>
        </w:rPr>
      </w:pPr>
    </w:p>
    <w:p w:rsidR="00BF43F4" w:rsidRPr="0068585B" w:rsidRDefault="00BF43F4" w:rsidP="00BF43F4">
      <w:pPr>
        <w:rPr>
          <w:rFonts w:ascii="Calibri" w:hAnsi="Calibri"/>
          <w:bCs/>
          <w:sz w:val="22"/>
          <w:szCs w:val="22"/>
        </w:rPr>
      </w:pPr>
      <w:r w:rsidRPr="0068585B">
        <w:rPr>
          <w:rFonts w:ascii="Calibri" w:hAnsi="Calibri"/>
          <w:bCs/>
          <w:sz w:val="22"/>
          <w:szCs w:val="22"/>
        </w:rPr>
        <w:t xml:space="preserve">With this program the Virginia Tourism Corporation will reimburse all participants </w:t>
      </w:r>
      <w:r w:rsidRPr="0068585B">
        <w:rPr>
          <w:rFonts w:ascii="Calibri" w:hAnsi="Calibri"/>
          <w:b/>
          <w:sz w:val="22"/>
          <w:szCs w:val="22"/>
        </w:rPr>
        <w:t xml:space="preserve">25% </w:t>
      </w:r>
      <w:r w:rsidRPr="0068585B">
        <w:rPr>
          <w:rFonts w:ascii="Calibri" w:hAnsi="Calibri"/>
          <w:bCs/>
          <w:sz w:val="22"/>
          <w:szCs w:val="22"/>
        </w:rPr>
        <w:t>against all</w:t>
      </w:r>
      <w:r w:rsidRPr="0068585B">
        <w:rPr>
          <w:rFonts w:ascii="Calibri" w:hAnsi="Calibri"/>
          <w:b/>
          <w:sz w:val="22"/>
          <w:szCs w:val="22"/>
        </w:rPr>
        <w:t xml:space="preserve"> qualified </w:t>
      </w:r>
      <w:r>
        <w:rPr>
          <w:rFonts w:ascii="Calibri" w:hAnsi="Calibri"/>
          <w:b/>
          <w:sz w:val="22"/>
          <w:szCs w:val="22"/>
        </w:rPr>
        <w:t>Outbrain campaigns</w:t>
      </w:r>
      <w:r>
        <w:rPr>
          <w:rFonts w:ascii="Calibri" w:hAnsi="Calibri"/>
          <w:bCs/>
          <w:sz w:val="22"/>
          <w:szCs w:val="22"/>
        </w:rPr>
        <w:t xml:space="preserve"> </w:t>
      </w:r>
      <w:r w:rsidRPr="0068585B">
        <w:rPr>
          <w:rFonts w:ascii="Calibri" w:hAnsi="Calibri"/>
          <w:b/>
          <w:sz w:val="22"/>
          <w:szCs w:val="22"/>
        </w:rPr>
        <w:t xml:space="preserve">per </w:t>
      </w:r>
      <w:r>
        <w:rPr>
          <w:rFonts w:ascii="Calibri" w:hAnsi="Calibri"/>
          <w:b/>
          <w:sz w:val="22"/>
          <w:szCs w:val="22"/>
        </w:rPr>
        <w:t>the VTC 2017-18 fiscal</w:t>
      </w:r>
      <w:r w:rsidRPr="0068585B">
        <w:rPr>
          <w:rFonts w:ascii="Calibri" w:hAnsi="Calibri"/>
          <w:b/>
          <w:sz w:val="22"/>
          <w:szCs w:val="22"/>
        </w:rPr>
        <w:t xml:space="preserve"> year</w:t>
      </w:r>
      <w:r>
        <w:rPr>
          <w:rFonts w:ascii="Calibri" w:hAnsi="Calibri"/>
          <w:b/>
          <w:sz w:val="22"/>
          <w:szCs w:val="22"/>
        </w:rPr>
        <w:t xml:space="preserve"> (through June, 2018)</w:t>
      </w:r>
      <w:r>
        <w:rPr>
          <w:rFonts w:ascii="Calibri" w:hAnsi="Calibri"/>
          <w:bCs/>
          <w:sz w:val="22"/>
          <w:szCs w:val="22"/>
        </w:rPr>
        <w:t xml:space="preserve"> with a minimum spend o</w:t>
      </w:r>
      <w:r w:rsidR="0096212D">
        <w:rPr>
          <w:rFonts w:ascii="Calibri" w:hAnsi="Calibri"/>
          <w:bCs/>
          <w:sz w:val="22"/>
          <w:szCs w:val="22"/>
        </w:rPr>
        <w:t xml:space="preserve">f $2,500 and maximum </w:t>
      </w:r>
      <w:r w:rsidR="00551A58">
        <w:rPr>
          <w:rFonts w:ascii="Calibri" w:hAnsi="Calibri"/>
          <w:bCs/>
          <w:sz w:val="22"/>
          <w:szCs w:val="22"/>
        </w:rPr>
        <w:t>reimbursement</w:t>
      </w:r>
      <w:r w:rsidR="0096212D">
        <w:rPr>
          <w:rFonts w:ascii="Calibri" w:hAnsi="Calibri"/>
          <w:bCs/>
          <w:sz w:val="22"/>
          <w:szCs w:val="22"/>
        </w:rPr>
        <w:t xml:space="preserve"> of $</w:t>
      </w:r>
      <w:r w:rsidR="00551A58">
        <w:rPr>
          <w:rFonts w:ascii="Calibri" w:hAnsi="Calibri"/>
          <w:bCs/>
          <w:sz w:val="22"/>
          <w:szCs w:val="22"/>
        </w:rPr>
        <w:t>2,5</w:t>
      </w:r>
      <w:r>
        <w:rPr>
          <w:rFonts w:ascii="Calibri" w:hAnsi="Calibri"/>
          <w:bCs/>
          <w:sz w:val="22"/>
          <w:szCs w:val="22"/>
        </w:rPr>
        <w:t>00.</w:t>
      </w:r>
    </w:p>
    <w:p w:rsidR="00BF43F4" w:rsidRPr="0068585B" w:rsidRDefault="00BF43F4" w:rsidP="00BF43F4">
      <w:pPr>
        <w:rPr>
          <w:rFonts w:ascii="Calibri" w:hAnsi="Calibri"/>
          <w:bCs/>
          <w:sz w:val="22"/>
          <w:szCs w:val="22"/>
        </w:rPr>
      </w:pPr>
    </w:p>
    <w:p w:rsidR="00BF43F4" w:rsidRPr="006E440F" w:rsidRDefault="00BF43F4" w:rsidP="00BF43F4">
      <w:pPr>
        <w:rPr>
          <w:rFonts w:ascii="Calibri" w:hAnsi="Calibri"/>
          <w:b/>
          <w:sz w:val="22"/>
          <w:szCs w:val="22"/>
        </w:rPr>
      </w:pPr>
      <w:r w:rsidRPr="0068585B">
        <w:rPr>
          <w:rFonts w:ascii="Calibri" w:hAnsi="Calibri"/>
          <w:b/>
          <w:sz w:val="22"/>
          <w:szCs w:val="22"/>
        </w:rPr>
        <w:t>Qualification Parameters</w:t>
      </w:r>
    </w:p>
    <w:p w:rsidR="00B74674" w:rsidRDefault="00B74674" w:rsidP="00B74674">
      <w:pPr>
        <w:numPr>
          <w:ilvl w:val="0"/>
          <w:numId w:val="1"/>
        </w:numPr>
        <w:rPr>
          <w:rFonts w:ascii="Calibri" w:hAnsi="Calibri"/>
          <w:bCs/>
          <w:sz w:val="22"/>
          <w:szCs w:val="22"/>
        </w:rPr>
      </w:pPr>
      <w:r w:rsidRPr="00B74674">
        <w:rPr>
          <w:rFonts w:ascii="Calibri" w:hAnsi="Calibri"/>
          <w:bCs/>
          <w:sz w:val="22"/>
          <w:szCs w:val="22"/>
        </w:rPr>
        <w:t>Application submitted and approved by the Martin Agency</w:t>
      </w:r>
      <w:r w:rsidR="003318CF">
        <w:rPr>
          <w:rFonts w:ascii="Calibri" w:hAnsi="Calibri"/>
          <w:bCs/>
          <w:sz w:val="22"/>
          <w:szCs w:val="22"/>
        </w:rPr>
        <w:t xml:space="preserve"> (TMA)</w:t>
      </w:r>
      <w:r w:rsidRPr="00B74674">
        <w:rPr>
          <w:rFonts w:ascii="Calibri" w:hAnsi="Calibri"/>
          <w:bCs/>
          <w:sz w:val="22"/>
          <w:szCs w:val="22"/>
        </w:rPr>
        <w:t xml:space="preserve"> prior to campaign start</w:t>
      </w:r>
    </w:p>
    <w:p w:rsidR="00BF43F4" w:rsidRPr="0068585B" w:rsidRDefault="00BF43F4" w:rsidP="00B74674">
      <w:pPr>
        <w:numPr>
          <w:ilvl w:val="0"/>
          <w:numId w:val="1"/>
        </w:numPr>
        <w:rPr>
          <w:rFonts w:ascii="Calibri" w:hAnsi="Calibri"/>
          <w:bCs/>
          <w:sz w:val="22"/>
          <w:szCs w:val="22"/>
        </w:rPr>
      </w:pPr>
      <w:r>
        <w:rPr>
          <w:rFonts w:ascii="Calibri" w:hAnsi="Calibri"/>
          <w:bCs/>
          <w:sz w:val="22"/>
          <w:szCs w:val="22"/>
        </w:rPr>
        <w:t>All traffic driven from the Outbrain platform to a landing pages</w:t>
      </w:r>
      <w:r w:rsidRPr="0068585B">
        <w:rPr>
          <w:rFonts w:ascii="Calibri" w:hAnsi="Calibri"/>
          <w:bCs/>
          <w:sz w:val="22"/>
          <w:szCs w:val="22"/>
        </w:rPr>
        <w:t xml:space="preserve"> must include the Virginia is for Lovers logo (at least </w:t>
      </w:r>
      <w:r>
        <w:rPr>
          <w:rFonts w:ascii="Calibri" w:hAnsi="Calibri"/>
          <w:bCs/>
          <w:sz w:val="22"/>
          <w:szCs w:val="22"/>
        </w:rPr>
        <w:t>250</w:t>
      </w:r>
      <w:r w:rsidRPr="0068585B">
        <w:rPr>
          <w:rFonts w:ascii="Calibri" w:hAnsi="Calibri"/>
          <w:bCs/>
          <w:sz w:val="22"/>
          <w:szCs w:val="22"/>
        </w:rPr>
        <w:t xml:space="preserve"> pixels tall or </w:t>
      </w:r>
      <w:r>
        <w:rPr>
          <w:rFonts w:ascii="Calibri" w:hAnsi="Calibri"/>
          <w:bCs/>
          <w:sz w:val="22"/>
          <w:szCs w:val="22"/>
        </w:rPr>
        <w:t>250</w:t>
      </w:r>
      <w:r w:rsidRPr="0068585B">
        <w:rPr>
          <w:rFonts w:ascii="Calibri" w:hAnsi="Calibri"/>
          <w:bCs/>
          <w:sz w:val="22"/>
          <w:szCs w:val="22"/>
        </w:rPr>
        <w:t xml:space="preserve"> pixels wide)</w:t>
      </w:r>
      <w:r>
        <w:rPr>
          <w:rFonts w:ascii="Calibri" w:hAnsi="Calibri"/>
          <w:bCs/>
          <w:sz w:val="22"/>
          <w:szCs w:val="22"/>
        </w:rPr>
        <w:t>, or a 250 character promotional text summary about Virginia, with hyper-link.</w:t>
      </w:r>
    </w:p>
    <w:p w:rsidR="00BF43F4" w:rsidRPr="0068585B" w:rsidRDefault="00BF43F4" w:rsidP="00BF43F4">
      <w:pPr>
        <w:numPr>
          <w:ilvl w:val="0"/>
          <w:numId w:val="1"/>
        </w:numPr>
        <w:rPr>
          <w:rFonts w:ascii="Calibri" w:hAnsi="Calibri"/>
          <w:bCs/>
          <w:sz w:val="22"/>
          <w:szCs w:val="22"/>
        </w:rPr>
      </w:pPr>
      <w:r w:rsidRPr="0068585B">
        <w:rPr>
          <w:rFonts w:ascii="Calibri" w:hAnsi="Calibri"/>
          <w:bCs/>
          <w:sz w:val="22"/>
          <w:szCs w:val="22"/>
        </w:rPr>
        <w:t xml:space="preserve">Landing page must contain a link to </w:t>
      </w:r>
      <w:hyperlink r:id="rId7" w:history="1">
        <w:r w:rsidRPr="0068585B">
          <w:rPr>
            <w:rStyle w:val="Hyperlink"/>
            <w:rFonts w:ascii="Calibri" w:hAnsi="Calibri"/>
            <w:bCs/>
            <w:sz w:val="22"/>
            <w:szCs w:val="22"/>
          </w:rPr>
          <w:t>www.virginia.org</w:t>
        </w:r>
      </w:hyperlink>
      <w:r w:rsidRPr="0068585B">
        <w:rPr>
          <w:rFonts w:ascii="Calibri" w:hAnsi="Calibri"/>
          <w:bCs/>
          <w:sz w:val="22"/>
          <w:szCs w:val="22"/>
        </w:rPr>
        <w:t xml:space="preserve">  (Link can be embedded into logo image)</w:t>
      </w:r>
    </w:p>
    <w:p w:rsidR="00BF43F4" w:rsidRPr="0068585B" w:rsidRDefault="00BF43F4" w:rsidP="00BF43F4">
      <w:pPr>
        <w:ind w:left="720"/>
        <w:rPr>
          <w:rFonts w:ascii="Calibri" w:hAnsi="Calibri"/>
          <w:bCs/>
          <w:sz w:val="22"/>
          <w:szCs w:val="22"/>
        </w:rPr>
      </w:pPr>
    </w:p>
    <w:p w:rsidR="00BF43F4" w:rsidRPr="0068585B" w:rsidRDefault="00BF43F4" w:rsidP="00BF43F4">
      <w:pPr>
        <w:rPr>
          <w:rFonts w:ascii="Calibri" w:hAnsi="Calibri"/>
          <w:b/>
          <w:sz w:val="22"/>
          <w:szCs w:val="22"/>
        </w:rPr>
      </w:pPr>
      <w:r w:rsidRPr="0068585B">
        <w:rPr>
          <w:rFonts w:ascii="Calibri" w:hAnsi="Calibri"/>
          <w:b/>
          <w:sz w:val="22"/>
          <w:szCs w:val="22"/>
        </w:rPr>
        <w:t>Documentation</w:t>
      </w:r>
    </w:p>
    <w:p w:rsidR="00BF43F4" w:rsidRPr="0068585B" w:rsidRDefault="007722EC" w:rsidP="007722EC">
      <w:pPr>
        <w:rPr>
          <w:rFonts w:ascii="Calibri" w:hAnsi="Calibri"/>
          <w:b/>
          <w:sz w:val="22"/>
          <w:szCs w:val="22"/>
        </w:rPr>
      </w:pPr>
      <w:r>
        <w:rPr>
          <w:rFonts w:ascii="Calibri" w:hAnsi="Calibri"/>
          <w:bCs/>
          <w:sz w:val="22"/>
          <w:szCs w:val="22"/>
        </w:rPr>
        <w:t>The f</w:t>
      </w:r>
      <w:r w:rsidR="00BF43F4" w:rsidRPr="0068585B">
        <w:rPr>
          <w:rFonts w:ascii="Calibri" w:hAnsi="Calibri"/>
          <w:bCs/>
          <w:sz w:val="22"/>
          <w:szCs w:val="22"/>
        </w:rPr>
        <w:t xml:space="preserve">ollowing documents must be submitted to </w:t>
      </w:r>
      <w:r w:rsidR="00E108BA">
        <w:rPr>
          <w:rFonts w:ascii="Calibri" w:hAnsi="Calibri"/>
          <w:bCs/>
          <w:sz w:val="22"/>
          <w:szCs w:val="22"/>
        </w:rPr>
        <w:t>TMA</w:t>
      </w:r>
      <w:r w:rsidR="00D83075">
        <w:rPr>
          <w:rFonts w:ascii="Calibri" w:hAnsi="Calibri"/>
          <w:bCs/>
          <w:sz w:val="22"/>
          <w:szCs w:val="22"/>
        </w:rPr>
        <w:t xml:space="preserve"> </w:t>
      </w:r>
      <w:r w:rsidR="00BF43F4" w:rsidRPr="0068585B">
        <w:rPr>
          <w:rFonts w:ascii="Calibri" w:hAnsi="Calibri"/>
          <w:bCs/>
          <w:sz w:val="22"/>
          <w:szCs w:val="22"/>
        </w:rPr>
        <w:t>in order to collect re-imbursement</w:t>
      </w:r>
      <w:r>
        <w:rPr>
          <w:rFonts w:ascii="Calibri" w:hAnsi="Calibri"/>
          <w:bCs/>
          <w:sz w:val="22"/>
          <w:szCs w:val="22"/>
        </w:rPr>
        <w:t>:</w:t>
      </w:r>
    </w:p>
    <w:p w:rsidR="00BF43F4" w:rsidRPr="0068585B" w:rsidRDefault="00BF43F4" w:rsidP="00BF43F4">
      <w:pPr>
        <w:numPr>
          <w:ilvl w:val="0"/>
          <w:numId w:val="2"/>
        </w:numPr>
        <w:rPr>
          <w:rFonts w:ascii="Calibri" w:hAnsi="Calibri"/>
          <w:bCs/>
          <w:sz w:val="22"/>
          <w:szCs w:val="22"/>
        </w:rPr>
      </w:pPr>
      <w:r w:rsidRPr="0068585B">
        <w:rPr>
          <w:rFonts w:ascii="Calibri" w:hAnsi="Calibri"/>
          <w:bCs/>
          <w:sz w:val="22"/>
          <w:szCs w:val="22"/>
        </w:rPr>
        <w:t>Ad Delivery report showing ad unit(s) run and corresponding click volume and cost associated to ad</w:t>
      </w:r>
      <w:r>
        <w:rPr>
          <w:rFonts w:ascii="Calibri" w:hAnsi="Calibri"/>
          <w:bCs/>
          <w:sz w:val="22"/>
          <w:szCs w:val="22"/>
        </w:rPr>
        <w:t>/landing page</w:t>
      </w:r>
    </w:p>
    <w:p w:rsidR="00BF43F4" w:rsidRPr="0068585B" w:rsidRDefault="00BF43F4" w:rsidP="00BF43F4">
      <w:pPr>
        <w:numPr>
          <w:ilvl w:val="1"/>
          <w:numId w:val="2"/>
        </w:numPr>
        <w:rPr>
          <w:rFonts w:ascii="Calibri" w:hAnsi="Calibri"/>
          <w:bCs/>
          <w:sz w:val="22"/>
          <w:szCs w:val="22"/>
        </w:rPr>
      </w:pPr>
      <w:r>
        <w:rPr>
          <w:rFonts w:ascii="Calibri" w:hAnsi="Calibri"/>
          <w:bCs/>
          <w:sz w:val="22"/>
          <w:szCs w:val="22"/>
        </w:rPr>
        <w:t>Reporting from Outbrain platform accepted</w:t>
      </w:r>
    </w:p>
    <w:p w:rsidR="00536AAD" w:rsidRPr="00536AAD" w:rsidRDefault="00536AAD" w:rsidP="00536AAD">
      <w:pPr>
        <w:numPr>
          <w:ilvl w:val="0"/>
          <w:numId w:val="2"/>
        </w:numPr>
        <w:rPr>
          <w:rFonts w:ascii="Calibri" w:eastAsia="Times New Roman" w:hAnsi="Calibri" w:cs="Calibri"/>
          <w:szCs w:val="24"/>
        </w:rPr>
      </w:pPr>
      <w:r w:rsidRPr="00536AAD">
        <w:rPr>
          <w:rFonts w:ascii="Calibri" w:eastAsia="Times New Roman" w:hAnsi="Calibri" w:cs="Calibri"/>
          <w:sz w:val="22"/>
          <w:szCs w:val="22"/>
        </w:rPr>
        <w:t>URL(s) of landing page(s) used against ad(s)</w:t>
      </w:r>
    </w:p>
    <w:p w:rsidR="00536AAD" w:rsidRPr="00536AAD" w:rsidRDefault="00536AAD" w:rsidP="00536AAD">
      <w:pPr>
        <w:numPr>
          <w:ilvl w:val="1"/>
          <w:numId w:val="2"/>
        </w:numPr>
        <w:rPr>
          <w:rFonts w:ascii="Calibri" w:eastAsia="Times New Roman" w:hAnsi="Calibri" w:cs="Calibri"/>
          <w:szCs w:val="24"/>
        </w:rPr>
      </w:pPr>
      <w:r w:rsidRPr="00536AAD">
        <w:rPr>
          <w:rFonts w:ascii="Calibri" w:eastAsia="Times New Roman" w:hAnsi="Calibri" w:cs="Calibri"/>
          <w:sz w:val="22"/>
          <w:szCs w:val="22"/>
        </w:rPr>
        <w:t>If URLs vary by ad unit(s) or campaign(s), please provide all and label accordingly</w:t>
      </w:r>
    </w:p>
    <w:p w:rsidR="00BF43F4" w:rsidRPr="0068585B" w:rsidRDefault="00BF43F4" w:rsidP="00BF43F4">
      <w:pPr>
        <w:rPr>
          <w:rFonts w:ascii="Calibri" w:hAnsi="Calibri"/>
          <w:bCs/>
          <w:sz w:val="22"/>
          <w:szCs w:val="22"/>
        </w:rPr>
      </w:pPr>
    </w:p>
    <w:p w:rsidR="00BF43F4" w:rsidRPr="0068585B" w:rsidRDefault="00BF43F4" w:rsidP="00BF43F4">
      <w:pPr>
        <w:rPr>
          <w:rFonts w:ascii="Calibri" w:hAnsi="Calibri"/>
          <w:b/>
          <w:sz w:val="22"/>
          <w:szCs w:val="22"/>
        </w:rPr>
      </w:pPr>
      <w:r w:rsidRPr="0068585B">
        <w:rPr>
          <w:rFonts w:ascii="Calibri" w:hAnsi="Calibri"/>
          <w:b/>
          <w:sz w:val="22"/>
          <w:szCs w:val="22"/>
        </w:rPr>
        <w:t>Reimbursement Process</w:t>
      </w:r>
    </w:p>
    <w:p w:rsidR="00BF43F4" w:rsidRPr="00BF43F4" w:rsidRDefault="00BF43F4" w:rsidP="00BF43F4">
      <w:pPr>
        <w:rPr>
          <w:rFonts w:ascii="Calibri" w:hAnsi="Calibri"/>
          <w:bCs/>
          <w:sz w:val="22"/>
          <w:szCs w:val="22"/>
        </w:rPr>
      </w:pPr>
      <w:r w:rsidRPr="00BF43F4">
        <w:rPr>
          <w:rFonts w:ascii="Calibri" w:hAnsi="Calibri"/>
          <w:bCs/>
          <w:sz w:val="22"/>
          <w:szCs w:val="22"/>
        </w:rPr>
        <w:t>Each quarter partners will provide proof of performance the</w:t>
      </w:r>
      <w:r>
        <w:rPr>
          <w:rFonts w:ascii="Calibri" w:hAnsi="Calibri"/>
          <w:bCs/>
          <w:sz w:val="22"/>
          <w:szCs w:val="22"/>
        </w:rPr>
        <w:t xml:space="preserve"> </w:t>
      </w:r>
      <w:r w:rsidR="00CB435A">
        <w:rPr>
          <w:rFonts w:ascii="Calibri" w:hAnsi="Calibri"/>
          <w:bCs/>
          <w:sz w:val="22"/>
          <w:szCs w:val="22"/>
        </w:rPr>
        <w:t xml:space="preserve">month preceding end of quarter. </w:t>
      </w:r>
      <w:r w:rsidRPr="00BF43F4">
        <w:rPr>
          <w:rFonts w:ascii="Calibri" w:hAnsi="Calibri"/>
          <w:bCs/>
          <w:sz w:val="22"/>
          <w:szCs w:val="22"/>
        </w:rPr>
        <w:t>Reimbursement will be made on a quarterly basis</w:t>
      </w:r>
      <w:r>
        <w:rPr>
          <w:rFonts w:ascii="Calibri" w:hAnsi="Calibri"/>
          <w:bCs/>
          <w:sz w:val="22"/>
          <w:szCs w:val="22"/>
        </w:rPr>
        <w:t xml:space="preserve">. </w:t>
      </w:r>
      <w:r w:rsidRPr="00BF43F4">
        <w:rPr>
          <w:rFonts w:ascii="Calibri" w:hAnsi="Calibri"/>
          <w:bCs/>
          <w:sz w:val="22"/>
          <w:szCs w:val="22"/>
        </w:rPr>
        <w:t>All reimbursement claim forms and associated documentation must be received by the last day of the month preceding the end of the calendar quarter.  Documentation will be reviewed and verified by TMA the following month.</w:t>
      </w:r>
    </w:p>
    <w:p w:rsidR="00BF43F4" w:rsidRPr="00BF43F4" w:rsidRDefault="00BF43F4" w:rsidP="00BF43F4">
      <w:pPr>
        <w:pStyle w:val="ListParagraph"/>
        <w:numPr>
          <w:ilvl w:val="0"/>
          <w:numId w:val="5"/>
        </w:numPr>
        <w:rPr>
          <w:rFonts w:ascii="Calibri" w:hAnsi="Calibri"/>
          <w:bCs/>
          <w:sz w:val="22"/>
          <w:szCs w:val="22"/>
        </w:rPr>
      </w:pPr>
      <w:r w:rsidRPr="00BF43F4">
        <w:rPr>
          <w:rFonts w:ascii="Calibri" w:hAnsi="Calibri"/>
          <w:bCs/>
          <w:sz w:val="22"/>
          <w:szCs w:val="22"/>
        </w:rPr>
        <w:t>Q1 2018- January – March- deadline is April 30; reimbursement made to partners by May 31, 2018</w:t>
      </w:r>
    </w:p>
    <w:p w:rsidR="00BF43F4" w:rsidRPr="00BF43F4" w:rsidRDefault="00BF43F4" w:rsidP="00BF43F4">
      <w:pPr>
        <w:pStyle w:val="ListParagraph"/>
        <w:numPr>
          <w:ilvl w:val="0"/>
          <w:numId w:val="5"/>
        </w:numPr>
        <w:rPr>
          <w:rFonts w:ascii="Calibri" w:hAnsi="Calibri"/>
          <w:bCs/>
          <w:sz w:val="22"/>
          <w:szCs w:val="22"/>
        </w:rPr>
      </w:pPr>
      <w:r w:rsidRPr="00BF43F4">
        <w:rPr>
          <w:rFonts w:ascii="Calibri" w:hAnsi="Calibri"/>
          <w:bCs/>
          <w:sz w:val="22"/>
          <w:szCs w:val="22"/>
        </w:rPr>
        <w:t>Q2 2018- April – June- deadline is July 31; reimbursement made to partners by August 31, 2018</w:t>
      </w:r>
    </w:p>
    <w:p w:rsidR="00BF43F4" w:rsidRPr="00BF43F4" w:rsidRDefault="00BF43F4" w:rsidP="00BF43F4">
      <w:pPr>
        <w:pStyle w:val="ListParagraph"/>
        <w:numPr>
          <w:ilvl w:val="0"/>
          <w:numId w:val="5"/>
        </w:numPr>
        <w:rPr>
          <w:rFonts w:ascii="Calibri" w:hAnsi="Calibri"/>
          <w:bCs/>
          <w:sz w:val="22"/>
          <w:szCs w:val="22"/>
        </w:rPr>
      </w:pPr>
      <w:r w:rsidRPr="00BF43F4">
        <w:rPr>
          <w:rFonts w:ascii="Calibri" w:hAnsi="Calibri"/>
          <w:bCs/>
          <w:sz w:val="22"/>
          <w:szCs w:val="22"/>
        </w:rPr>
        <w:t>Q3 2018 – July – September – deadline is October 31; reimbursement made to partners by November 30, 2018</w:t>
      </w:r>
    </w:p>
    <w:p w:rsidR="00BF43F4" w:rsidRDefault="00BF43F4" w:rsidP="00BF43F4">
      <w:pPr>
        <w:pStyle w:val="ListParagraph"/>
        <w:numPr>
          <w:ilvl w:val="0"/>
          <w:numId w:val="5"/>
        </w:numPr>
        <w:rPr>
          <w:rFonts w:ascii="Calibri" w:hAnsi="Calibri"/>
          <w:bCs/>
          <w:sz w:val="22"/>
          <w:szCs w:val="22"/>
        </w:rPr>
      </w:pPr>
      <w:r w:rsidRPr="00BF43F4">
        <w:rPr>
          <w:rFonts w:ascii="Calibri" w:hAnsi="Calibri"/>
          <w:bCs/>
          <w:sz w:val="22"/>
          <w:szCs w:val="22"/>
        </w:rPr>
        <w:t xml:space="preserve">Q4 2018 – October – December- deadline is January 31; reimbursement made to partners by February 28, 2019 </w:t>
      </w:r>
    </w:p>
    <w:p w:rsidR="00CB435A" w:rsidRPr="00BF43F4" w:rsidRDefault="00CB435A" w:rsidP="00CB435A">
      <w:pPr>
        <w:pStyle w:val="ListParagraph"/>
        <w:rPr>
          <w:rFonts w:ascii="Calibri" w:hAnsi="Calibri"/>
          <w:bCs/>
          <w:sz w:val="22"/>
          <w:szCs w:val="22"/>
        </w:rPr>
      </w:pPr>
    </w:p>
    <w:p w:rsidR="00BF43F4" w:rsidRPr="0068585B" w:rsidRDefault="00BF43F4" w:rsidP="00BF43F4">
      <w:pPr>
        <w:rPr>
          <w:rFonts w:ascii="Calibri" w:hAnsi="Calibri"/>
          <w:b/>
          <w:sz w:val="22"/>
          <w:szCs w:val="22"/>
        </w:rPr>
      </w:pPr>
      <w:r w:rsidRPr="0068585B">
        <w:rPr>
          <w:rFonts w:ascii="Calibri" w:hAnsi="Calibri"/>
          <w:b/>
          <w:sz w:val="22"/>
          <w:szCs w:val="22"/>
        </w:rPr>
        <w:t>Enrollment</w:t>
      </w:r>
      <w:bookmarkStart w:id="0" w:name="_GoBack"/>
      <w:bookmarkEnd w:id="0"/>
    </w:p>
    <w:p w:rsidR="00826CA8" w:rsidRPr="004E6B09" w:rsidRDefault="00BF43F4" w:rsidP="00826CA8">
      <w:pPr>
        <w:pStyle w:val="ListParagraph"/>
        <w:numPr>
          <w:ilvl w:val="0"/>
          <w:numId w:val="4"/>
        </w:numPr>
        <w:rPr>
          <w:b/>
        </w:rPr>
      </w:pPr>
      <w:r w:rsidRPr="00BF43F4">
        <w:rPr>
          <w:rFonts w:ascii="Calibri" w:hAnsi="Calibri"/>
          <w:bCs/>
          <w:sz w:val="22"/>
          <w:szCs w:val="22"/>
        </w:rPr>
        <w:t>Enrollment is on a first come-first serve basis</w:t>
      </w:r>
    </w:p>
    <w:p w:rsidR="004E6B09" w:rsidRPr="00826CA8" w:rsidRDefault="004E6B09" w:rsidP="004E6B09">
      <w:pPr>
        <w:pStyle w:val="ListParagraph"/>
        <w:rPr>
          <w:b/>
        </w:rPr>
      </w:pPr>
    </w:p>
    <w:p w:rsidR="00BF43F4" w:rsidRPr="000D1FDA" w:rsidRDefault="00BF43F4" w:rsidP="00BF43F4">
      <w:pPr>
        <w:pStyle w:val="Heading1"/>
        <w:jc w:val="center"/>
        <w:rPr>
          <w:rFonts w:ascii="Calibri" w:hAnsi="Calibri"/>
          <w:sz w:val="32"/>
        </w:rPr>
      </w:pPr>
      <w:r w:rsidRPr="000D1FDA">
        <w:rPr>
          <w:rFonts w:ascii="Calibri" w:hAnsi="Calibri"/>
          <w:sz w:val="32"/>
        </w:rPr>
        <w:lastRenderedPageBreak/>
        <w:t>Virginia Tourism Corporation</w:t>
      </w:r>
      <w:r>
        <w:rPr>
          <w:rFonts w:ascii="Calibri" w:hAnsi="Calibri"/>
          <w:sz w:val="32"/>
        </w:rPr>
        <w:t xml:space="preserve"> 2017-18</w:t>
      </w:r>
      <w:r w:rsidRPr="000D1FDA">
        <w:rPr>
          <w:rFonts w:ascii="Calibri" w:hAnsi="Calibri"/>
          <w:sz w:val="32"/>
        </w:rPr>
        <w:t xml:space="preserve"> </w:t>
      </w:r>
      <w:r>
        <w:rPr>
          <w:rFonts w:ascii="Calibri" w:hAnsi="Calibri"/>
          <w:sz w:val="32"/>
        </w:rPr>
        <w:t>Outbrain</w:t>
      </w:r>
    </w:p>
    <w:p w:rsidR="00BF43F4" w:rsidRDefault="00BF43F4" w:rsidP="00BF43F4">
      <w:pPr>
        <w:jc w:val="center"/>
        <w:rPr>
          <w:rFonts w:ascii="Calibri" w:hAnsi="Calibri"/>
          <w:sz w:val="32"/>
        </w:rPr>
      </w:pPr>
      <w:r w:rsidRPr="000D1FDA">
        <w:rPr>
          <w:rFonts w:ascii="Calibri" w:hAnsi="Calibri"/>
          <w:sz w:val="32"/>
        </w:rPr>
        <w:t>Co-op Application</w:t>
      </w:r>
    </w:p>
    <w:p w:rsidR="00D97C3E" w:rsidRDefault="00D97C3E" w:rsidP="00D97C3E">
      <w:pPr>
        <w:rPr>
          <w:rFonts w:ascii="Calibri" w:hAnsi="Calibri"/>
          <w:szCs w:val="24"/>
        </w:rPr>
      </w:pPr>
    </w:p>
    <w:p w:rsidR="00D97C3E" w:rsidRPr="00D97C3E" w:rsidRDefault="00D97C3E" w:rsidP="00D97C3E">
      <w:pPr>
        <w:rPr>
          <w:rFonts w:ascii="Calibri" w:hAnsi="Calibri"/>
          <w:szCs w:val="24"/>
        </w:rPr>
      </w:pPr>
      <w:r w:rsidRPr="000E6B99">
        <w:rPr>
          <w:rFonts w:ascii="Calibri" w:hAnsi="Calibri"/>
          <w:szCs w:val="24"/>
        </w:rPr>
        <w:t xml:space="preserve">Please complete this form and submit to Alex Ender </w:t>
      </w:r>
      <w:hyperlink r:id="rId8" w:history="1">
        <w:r w:rsidRPr="000E6B99">
          <w:rPr>
            <w:rStyle w:val="Hyperlink"/>
            <w:rFonts w:ascii="Calibri" w:hAnsi="Calibri"/>
            <w:szCs w:val="24"/>
          </w:rPr>
          <w:t>alex.ender@martinagency.com</w:t>
        </w:r>
      </w:hyperlink>
      <w:r w:rsidRPr="000E6B99">
        <w:rPr>
          <w:rFonts w:ascii="Calibri" w:hAnsi="Calibri"/>
          <w:szCs w:val="24"/>
        </w:rPr>
        <w:t xml:space="preserve"> </w:t>
      </w:r>
      <w:r w:rsidRPr="000E6B99">
        <w:rPr>
          <w:rFonts w:ascii="Calibri" w:hAnsi="Calibri"/>
          <w:b/>
          <w:szCs w:val="24"/>
        </w:rPr>
        <w:t>and</w:t>
      </w:r>
      <w:r w:rsidRPr="000E6B99">
        <w:rPr>
          <w:rFonts w:ascii="Calibri" w:hAnsi="Calibri"/>
          <w:szCs w:val="24"/>
        </w:rPr>
        <w:t xml:space="preserve"> Kerry McNally  </w:t>
      </w:r>
      <w:hyperlink r:id="rId9" w:history="1">
        <w:r w:rsidRPr="000E6B99">
          <w:rPr>
            <w:rStyle w:val="Hyperlink"/>
            <w:rFonts w:ascii="Calibri" w:hAnsi="Calibri"/>
            <w:szCs w:val="24"/>
          </w:rPr>
          <w:t>Kerry.McNally@martinagency.com</w:t>
        </w:r>
      </w:hyperlink>
      <w:r w:rsidRPr="000E6B99">
        <w:rPr>
          <w:rFonts w:ascii="Calibri" w:hAnsi="Calibri"/>
          <w:szCs w:val="24"/>
        </w:rPr>
        <w:t xml:space="preserve">. </w:t>
      </w:r>
    </w:p>
    <w:p w:rsidR="00BF43F4" w:rsidRPr="0061464E" w:rsidRDefault="00BF43F4" w:rsidP="00BF43F4">
      <w:pPr>
        <w:pStyle w:val="Heading2"/>
        <w:rPr>
          <w:rFonts w:ascii="Calibri" w:hAnsi="Calibri"/>
        </w:rPr>
      </w:pPr>
      <w:r w:rsidRPr="0061464E">
        <w:rPr>
          <w:rFonts w:ascii="Calibri" w:hAnsi="Calibri"/>
        </w:rPr>
        <w:t>Contact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683"/>
        <w:gridCol w:w="6677"/>
      </w:tblGrid>
      <w:tr w:rsidR="00BF43F4" w:rsidRPr="0061464E" w:rsidTr="00216DAF">
        <w:tc>
          <w:tcPr>
            <w:tcW w:w="2724" w:type="dxa"/>
            <w:tcBorders>
              <w:top w:val="single" w:sz="4" w:space="0" w:color="BFBFBF"/>
            </w:tcBorders>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Name</w:t>
            </w:r>
          </w:p>
        </w:tc>
        <w:tc>
          <w:tcPr>
            <w:tcW w:w="6852" w:type="dxa"/>
            <w:tcBorders>
              <w:top w:val="single" w:sz="4" w:space="0" w:color="BFBFBF"/>
            </w:tcBorders>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2724"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Company Name</w:t>
            </w:r>
          </w:p>
        </w:tc>
        <w:tc>
          <w:tcPr>
            <w:tcW w:w="6852" w:type="dxa"/>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2724"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Street Address</w:t>
            </w:r>
          </w:p>
        </w:tc>
        <w:tc>
          <w:tcPr>
            <w:tcW w:w="6852" w:type="dxa"/>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2724"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 xml:space="preserve">City ST ZIP Code </w:t>
            </w:r>
          </w:p>
        </w:tc>
        <w:tc>
          <w:tcPr>
            <w:tcW w:w="6852" w:type="dxa"/>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2724"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Work Phone</w:t>
            </w:r>
          </w:p>
        </w:tc>
        <w:tc>
          <w:tcPr>
            <w:tcW w:w="6852" w:type="dxa"/>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2724"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E-Mail Address</w:t>
            </w:r>
          </w:p>
        </w:tc>
        <w:tc>
          <w:tcPr>
            <w:tcW w:w="6852" w:type="dxa"/>
            <w:shd w:val="clear" w:color="auto" w:fill="auto"/>
            <w:vAlign w:val="center"/>
          </w:tcPr>
          <w:p w:rsidR="00BF43F4" w:rsidRPr="000D1FDA" w:rsidRDefault="00BF43F4" w:rsidP="00216DAF">
            <w:pPr>
              <w:rPr>
                <w:rFonts w:ascii="Calibri" w:eastAsia="Times New Roman" w:hAnsi="Calibri"/>
                <w:b/>
              </w:rPr>
            </w:pPr>
          </w:p>
        </w:tc>
      </w:tr>
    </w:tbl>
    <w:p w:rsidR="00BF43F4" w:rsidRDefault="00BF43F4" w:rsidP="00BF43F4">
      <w:pPr>
        <w:pStyle w:val="Heading2"/>
        <w:rPr>
          <w:rFonts w:ascii="Calibri" w:hAnsi="Calibri"/>
        </w:rPr>
      </w:pP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4958"/>
        <w:gridCol w:w="4402"/>
      </w:tblGrid>
      <w:tr w:rsidR="00BF43F4" w:rsidRPr="0061464E" w:rsidTr="00216DAF">
        <w:tc>
          <w:tcPr>
            <w:tcW w:w="5058" w:type="dxa"/>
            <w:tcBorders>
              <w:top w:val="single" w:sz="4" w:space="0" w:color="BFBFBF"/>
            </w:tcBorders>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Submission Date</w:t>
            </w:r>
          </w:p>
        </w:tc>
        <w:tc>
          <w:tcPr>
            <w:tcW w:w="4518" w:type="dxa"/>
            <w:tcBorders>
              <w:top w:val="single" w:sz="4" w:space="0" w:color="BFBFBF"/>
            </w:tcBorders>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5058"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 xml:space="preserve">Total Annual </w:t>
            </w:r>
            <w:r>
              <w:rPr>
                <w:rFonts w:ascii="Calibri" w:eastAsia="Times New Roman" w:hAnsi="Calibri"/>
                <w:b/>
              </w:rPr>
              <w:t>Outbrain</w:t>
            </w:r>
            <w:r w:rsidRPr="000D1FDA">
              <w:rPr>
                <w:rFonts w:ascii="Calibri" w:eastAsia="Times New Roman" w:hAnsi="Calibri"/>
                <w:b/>
              </w:rPr>
              <w:t xml:space="preserve"> Budget</w:t>
            </w:r>
          </w:p>
        </w:tc>
        <w:tc>
          <w:tcPr>
            <w:tcW w:w="4518" w:type="dxa"/>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5058"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Total Qualifying Budget Request</w:t>
            </w:r>
            <w:r w:rsidR="00D83075">
              <w:rPr>
                <w:rFonts w:ascii="Calibri" w:eastAsia="Times New Roman" w:hAnsi="Calibri"/>
                <w:b/>
              </w:rPr>
              <w:t xml:space="preserve"> </w:t>
            </w:r>
            <w:r w:rsidRPr="000D1FDA">
              <w:rPr>
                <w:rFonts w:ascii="Calibri" w:eastAsia="Times New Roman" w:hAnsi="Calibri"/>
                <w:b/>
              </w:rPr>
              <w:t>- Up to $</w:t>
            </w:r>
            <w:r w:rsidR="00605872">
              <w:rPr>
                <w:rFonts w:ascii="Calibri" w:eastAsia="Times New Roman" w:hAnsi="Calibri"/>
                <w:b/>
              </w:rPr>
              <w:t>2,5</w:t>
            </w:r>
            <w:r>
              <w:rPr>
                <w:rFonts w:ascii="Calibri" w:eastAsia="Times New Roman" w:hAnsi="Calibri"/>
                <w:b/>
              </w:rPr>
              <w:t>00</w:t>
            </w:r>
          </w:p>
        </w:tc>
        <w:tc>
          <w:tcPr>
            <w:tcW w:w="4518" w:type="dxa"/>
            <w:shd w:val="clear" w:color="auto" w:fill="auto"/>
            <w:vAlign w:val="center"/>
          </w:tcPr>
          <w:p w:rsidR="00BF43F4" w:rsidRPr="000D1FDA" w:rsidRDefault="00BF43F4" w:rsidP="00216DAF">
            <w:pPr>
              <w:rPr>
                <w:rFonts w:ascii="Calibri" w:eastAsia="Times New Roman" w:hAnsi="Calibri"/>
                <w:b/>
              </w:rPr>
            </w:pPr>
          </w:p>
        </w:tc>
      </w:tr>
    </w:tbl>
    <w:p w:rsidR="00BF43F4" w:rsidRPr="00E3632E" w:rsidRDefault="00BF43F4" w:rsidP="00BF43F4">
      <w:pPr>
        <w:pStyle w:val="Heading2"/>
        <w:rPr>
          <w:rFonts w:ascii="Calibri" w:hAnsi="Calibri"/>
          <w:sz w:val="24"/>
          <w:szCs w:val="24"/>
        </w:rPr>
      </w:pPr>
      <w:r w:rsidRPr="00E3632E">
        <w:rPr>
          <w:rFonts w:ascii="Calibri" w:hAnsi="Calibri"/>
          <w:sz w:val="24"/>
          <w:szCs w:val="24"/>
        </w:rPr>
        <w:t>Qualifying Landing Pages (list all pages traffic will be driving to that has the VIFL logo)</w:t>
      </w:r>
    </w:p>
    <w:p w:rsidR="00BF43F4" w:rsidRDefault="00BF43F4" w:rsidP="00BF43F4">
      <w:pPr>
        <w:rPr>
          <w:rFonts w:ascii="Calibri" w:hAnsi="Calibri"/>
          <w:b/>
        </w:rPr>
      </w:pPr>
    </w:p>
    <w:p w:rsidR="00BF43F4" w:rsidRDefault="00BF43F4" w:rsidP="00BF43F4">
      <w:pPr>
        <w:rPr>
          <w:rFonts w:ascii="Calibri" w:hAnsi="Calibri"/>
          <w:b/>
        </w:rPr>
      </w:pPr>
    </w:p>
    <w:p w:rsidR="00BF43F4" w:rsidRDefault="00BF43F4" w:rsidP="00BF43F4">
      <w:pPr>
        <w:rPr>
          <w:rFonts w:ascii="Calibri" w:hAnsi="Calibri"/>
          <w:b/>
        </w:rPr>
      </w:pPr>
    </w:p>
    <w:p w:rsidR="00BF43F4" w:rsidRDefault="00BF43F4" w:rsidP="00BF43F4">
      <w:pPr>
        <w:rPr>
          <w:rFonts w:ascii="Calibri" w:hAnsi="Calibri"/>
          <w:b/>
        </w:rPr>
      </w:pPr>
    </w:p>
    <w:p w:rsidR="00BF43F4" w:rsidRDefault="00BF43F4" w:rsidP="00BF43F4">
      <w:pPr>
        <w:rPr>
          <w:rFonts w:ascii="Calibri" w:hAnsi="Calibri"/>
          <w:b/>
        </w:rPr>
      </w:pPr>
    </w:p>
    <w:p w:rsidR="00BF43F4" w:rsidRDefault="00BF43F4" w:rsidP="00BF43F4">
      <w:pPr>
        <w:rPr>
          <w:rFonts w:ascii="Calibri" w:hAnsi="Calibri"/>
          <w:b/>
        </w:rPr>
      </w:pPr>
    </w:p>
    <w:p w:rsidR="00BF43F4" w:rsidRDefault="00BF43F4" w:rsidP="00BF43F4">
      <w:pPr>
        <w:rPr>
          <w:rFonts w:ascii="Calibri" w:hAnsi="Calibri"/>
          <w:b/>
        </w:rPr>
      </w:pPr>
    </w:p>
    <w:p w:rsidR="00BF43F4" w:rsidRDefault="00BF43F4" w:rsidP="00BF43F4">
      <w:pPr>
        <w:rPr>
          <w:rFonts w:ascii="Calibri" w:hAnsi="Calibri"/>
          <w:b/>
        </w:rPr>
      </w:pPr>
    </w:p>
    <w:p w:rsidR="00BF43F4" w:rsidRDefault="00BF43F4" w:rsidP="00BF43F4">
      <w:pPr>
        <w:rPr>
          <w:rFonts w:ascii="Calibri" w:hAnsi="Calibri"/>
          <w:b/>
        </w:rPr>
      </w:pPr>
    </w:p>
    <w:p w:rsidR="00BF43F4" w:rsidRDefault="00BF43F4" w:rsidP="00BF43F4">
      <w:pPr>
        <w:rPr>
          <w:rFonts w:ascii="Calibri" w:hAnsi="Calibri"/>
          <w:b/>
        </w:rPr>
      </w:pPr>
    </w:p>
    <w:p w:rsidR="00BF43F4" w:rsidRDefault="00BF43F4" w:rsidP="00BF43F4">
      <w:pPr>
        <w:rPr>
          <w:rFonts w:ascii="Calibri" w:hAnsi="Calibri"/>
          <w:b/>
        </w:rPr>
      </w:pPr>
    </w:p>
    <w:p w:rsidR="00324AE0" w:rsidRDefault="00324AE0" w:rsidP="00BF43F4">
      <w:pPr>
        <w:rPr>
          <w:rFonts w:ascii="Calibri" w:hAnsi="Calibri"/>
          <w:b/>
        </w:rPr>
      </w:pPr>
    </w:p>
    <w:p w:rsidR="00BF43F4" w:rsidRPr="0061464E" w:rsidRDefault="00BF43F4" w:rsidP="00BF43F4">
      <w:pPr>
        <w:rPr>
          <w:rFonts w:ascii="Calibri" w:hAnsi="Calibri"/>
          <w:b/>
        </w:rPr>
      </w:pPr>
    </w:p>
    <w:p w:rsidR="00BF43F4" w:rsidRDefault="00BF43F4" w:rsidP="00BF43F4">
      <w:pPr>
        <w:rPr>
          <w:rFonts w:ascii="Calibri" w:hAnsi="Calibri"/>
          <w:b/>
          <w:sz w:val="32"/>
          <w:szCs w:val="32"/>
        </w:rPr>
      </w:pPr>
      <w:r w:rsidRPr="00E3632E">
        <w:rPr>
          <w:rFonts w:ascii="Calibri" w:hAnsi="Calibri"/>
          <w:b/>
          <w:sz w:val="32"/>
          <w:szCs w:val="32"/>
        </w:rPr>
        <w:t xml:space="preserve">For Office Use Only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741"/>
        <w:gridCol w:w="5619"/>
      </w:tblGrid>
      <w:tr w:rsidR="00BF43F4" w:rsidRPr="0061464E" w:rsidTr="00216DAF">
        <w:tc>
          <w:tcPr>
            <w:tcW w:w="3798" w:type="dxa"/>
            <w:tcBorders>
              <w:top w:val="single" w:sz="4" w:space="0" w:color="BFBFBF"/>
            </w:tcBorders>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Approved Reimbursement Amount</w:t>
            </w:r>
          </w:p>
        </w:tc>
        <w:tc>
          <w:tcPr>
            <w:tcW w:w="5778" w:type="dxa"/>
            <w:tcBorders>
              <w:top w:val="single" w:sz="4" w:space="0" w:color="BFBFBF"/>
            </w:tcBorders>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3798"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Date Approved</w:t>
            </w:r>
          </w:p>
        </w:tc>
        <w:tc>
          <w:tcPr>
            <w:tcW w:w="5778" w:type="dxa"/>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3798"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Approved By</w:t>
            </w:r>
          </w:p>
        </w:tc>
        <w:tc>
          <w:tcPr>
            <w:tcW w:w="5778" w:type="dxa"/>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3798"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 xml:space="preserve">Approval Signature </w:t>
            </w:r>
          </w:p>
        </w:tc>
        <w:tc>
          <w:tcPr>
            <w:tcW w:w="5778" w:type="dxa"/>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3798"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Title</w:t>
            </w:r>
          </w:p>
        </w:tc>
        <w:tc>
          <w:tcPr>
            <w:tcW w:w="5778" w:type="dxa"/>
            <w:shd w:val="clear" w:color="auto" w:fill="auto"/>
            <w:vAlign w:val="center"/>
          </w:tcPr>
          <w:p w:rsidR="00BF43F4" w:rsidRPr="000D1FDA" w:rsidRDefault="00BF43F4" w:rsidP="00216DAF">
            <w:pPr>
              <w:rPr>
                <w:rFonts w:ascii="Calibri" w:eastAsia="Times New Roman" w:hAnsi="Calibri"/>
                <w:b/>
              </w:rPr>
            </w:pPr>
          </w:p>
        </w:tc>
      </w:tr>
      <w:tr w:rsidR="00BF43F4" w:rsidRPr="0061464E" w:rsidTr="00216DAF">
        <w:tc>
          <w:tcPr>
            <w:tcW w:w="3798" w:type="dxa"/>
            <w:shd w:val="clear" w:color="auto" w:fill="auto"/>
            <w:vAlign w:val="center"/>
          </w:tcPr>
          <w:p w:rsidR="00BF43F4" w:rsidRPr="000D1FDA" w:rsidRDefault="00BF43F4" w:rsidP="00216DAF">
            <w:pPr>
              <w:rPr>
                <w:rFonts w:ascii="Calibri" w:eastAsia="Times New Roman" w:hAnsi="Calibri"/>
                <w:b/>
              </w:rPr>
            </w:pPr>
            <w:r w:rsidRPr="000D1FDA">
              <w:rPr>
                <w:rFonts w:ascii="Calibri" w:eastAsia="Times New Roman" w:hAnsi="Calibri"/>
                <w:b/>
              </w:rPr>
              <w:t>E-Mail Address</w:t>
            </w:r>
          </w:p>
        </w:tc>
        <w:tc>
          <w:tcPr>
            <w:tcW w:w="5778" w:type="dxa"/>
            <w:shd w:val="clear" w:color="auto" w:fill="auto"/>
            <w:vAlign w:val="center"/>
          </w:tcPr>
          <w:p w:rsidR="00BF43F4" w:rsidRPr="000D1FDA" w:rsidRDefault="00BF43F4" w:rsidP="00216DAF">
            <w:pPr>
              <w:rPr>
                <w:rFonts w:ascii="Calibri" w:eastAsia="Times New Roman" w:hAnsi="Calibri"/>
                <w:b/>
              </w:rPr>
            </w:pPr>
          </w:p>
        </w:tc>
      </w:tr>
    </w:tbl>
    <w:p w:rsidR="00BF43F4" w:rsidRPr="00BF43F4" w:rsidRDefault="00BF43F4" w:rsidP="00BF43F4">
      <w:pPr>
        <w:rPr>
          <w:b/>
        </w:rPr>
      </w:pPr>
    </w:p>
    <w:sectPr w:rsidR="00BF43F4" w:rsidRPr="00BF43F4" w:rsidSect="00F915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B4" w:rsidRDefault="00753FB4" w:rsidP="00CB435A">
      <w:r>
        <w:separator/>
      </w:r>
    </w:p>
  </w:endnote>
  <w:endnote w:type="continuationSeparator" w:id="0">
    <w:p w:rsidR="00753FB4" w:rsidRDefault="00753FB4" w:rsidP="00CB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5A" w:rsidRPr="00CB435A" w:rsidRDefault="00BC2E11" w:rsidP="00CB435A">
    <w:pPr>
      <w:pStyle w:val="Footer"/>
      <w:jc w:val="center"/>
      <w:rPr>
        <w:rFonts w:ascii="Arial" w:hAnsi="Arial"/>
        <w:sz w:val="18"/>
      </w:rPr>
    </w:pPr>
    <w:r>
      <w:rPr>
        <w:rFonts w:ascii="Arial" w:hAnsi="Arial"/>
        <w:sz w:val="18"/>
      </w:rPr>
      <w:t xml:space="preserve">The Martin Agency, </w:t>
    </w:r>
    <w:r w:rsidR="00CB435A" w:rsidRPr="00990A8A">
      <w:rPr>
        <w:rFonts w:ascii="Arial" w:hAnsi="Arial"/>
        <w:sz w:val="18"/>
      </w:rPr>
      <w:t>O</w:t>
    </w:r>
    <w:r w:rsidR="00CB435A">
      <w:rPr>
        <w:rFonts w:ascii="Arial" w:hAnsi="Arial"/>
        <w:sz w:val="18"/>
      </w:rPr>
      <w:t xml:space="preserve">ne </w:t>
    </w:r>
    <w:proofErr w:type="spellStart"/>
    <w:r w:rsidR="00CB435A">
      <w:rPr>
        <w:rFonts w:ascii="Arial" w:hAnsi="Arial"/>
        <w:sz w:val="18"/>
      </w:rPr>
      <w:t>Shockoe</w:t>
    </w:r>
    <w:proofErr w:type="spellEnd"/>
    <w:r w:rsidR="00CB435A">
      <w:rPr>
        <w:rFonts w:ascii="Arial" w:hAnsi="Arial"/>
        <w:sz w:val="18"/>
      </w:rPr>
      <w:t xml:space="preserve"> Plaza, Richmond, VA 23219 </w:t>
    </w:r>
    <w:r w:rsidR="00CB435A" w:rsidRPr="00990A8A">
      <w:rPr>
        <w:rFonts w:ascii="Arial" w:hAnsi="Arial"/>
        <w:sz w:val="18"/>
      </w:rPr>
      <w:t>P: 804-698-8000</w:t>
    </w:r>
    <w:r w:rsidR="00CB435A">
      <w:rPr>
        <w:rFonts w:ascii="Arial" w:hAnsi="Arial"/>
        <w:sz w:val="18"/>
      </w:rPr>
      <w:t xml:space="preserve"> F</w:t>
    </w:r>
    <w:r w:rsidR="00CB435A" w:rsidRPr="00990A8A">
      <w:rPr>
        <w:rFonts w:ascii="Arial" w:hAnsi="Arial"/>
        <w:sz w:val="18"/>
      </w:rPr>
      <w:t>: 804-698-8001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B4" w:rsidRDefault="00753FB4" w:rsidP="00CB435A">
      <w:r>
        <w:separator/>
      </w:r>
    </w:p>
  </w:footnote>
  <w:footnote w:type="continuationSeparator" w:id="0">
    <w:p w:rsidR="00753FB4" w:rsidRDefault="00753FB4" w:rsidP="00CB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EC" w:rsidRDefault="006C18BC" w:rsidP="006C18BC">
    <w:pPr>
      <w:pStyle w:val="Header"/>
      <w:rPr>
        <w:rFonts w:ascii="Times New Roman" w:hAnsi="Times New Roman"/>
        <w:sz w:val="20"/>
      </w:rPr>
    </w:pPr>
    <w:r>
      <w:rPr>
        <w:noProof/>
      </w:rPr>
      <w:drawing>
        <wp:inline distT="0" distB="0" distL="0" distR="0">
          <wp:extent cx="838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9810"/>
                  <a:stretch>
                    <a:fillRect/>
                  </a:stretch>
                </pic:blipFill>
                <pic:spPr bwMode="auto">
                  <a:xfrm>
                    <a:off x="0" y="0"/>
                    <a:ext cx="838200" cy="457200"/>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z w:val="20"/>
      </w:rPr>
      <w:tab/>
      <w:t xml:space="preserve">   </w:t>
    </w:r>
    <w:r>
      <w:rPr>
        <w:rFonts w:ascii="Times New Roman" w:hAnsi="Times New Roman"/>
        <w:sz w:val="20"/>
      </w:rPr>
      <w:tab/>
      <w:t xml:space="preserve">                            </w:t>
    </w:r>
    <w:r>
      <w:rPr>
        <w:noProof/>
      </w:rPr>
      <w:drawing>
        <wp:inline distT="0" distB="0" distL="0" distR="0">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C18BC" w:rsidRPr="006C18BC" w:rsidRDefault="006C18BC" w:rsidP="006C1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8F7"/>
    <w:multiLevelType w:val="hybridMultilevel"/>
    <w:tmpl w:val="4500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661F"/>
    <w:multiLevelType w:val="hybridMultilevel"/>
    <w:tmpl w:val="FD3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D66B0"/>
    <w:multiLevelType w:val="multilevel"/>
    <w:tmpl w:val="726E7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11611"/>
    <w:multiLevelType w:val="hybridMultilevel"/>
    <w:tmpl w:val="973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36881"/>
    <w:multiLevelType w:val="hybridMultilevel"/>
    <w:tmpl w:val="8B5E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A6294"/>
    <w:multiLevelType w:val="hybridMultilevel"/>
    <w:tmpl w:val="407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F4"/>
    <w:rsid w:val="00141D58"/>
    <w:rsid w:val="00192EE7"/>
    <w:rsid w:val="001A5C2E"/>
    <w:rsid w:val="00324AE0"/>
    <w:rsid w:val="003318CF"/>
    <w:rsid w:val="003676B8"/>
    <w:rsid w:val="0046168E"/>
    <w:rsid w:val="004E6B09"/>
    <w:rsid w:val="00536AAD"/>
    <w:rsid w:val="00551A58"/>
    <w:rsid w:val="00605872"/>
    <w:rsid w:val="006C18BC"/>
    <w:rsid w:val="006E440F"/>
    <w:rsid w:val="00753FB4"/>
    <w:rsid w:val="007722EC"/>
    <w:rsid w:val="00826CA8"/>
    <w:rsid w:val="0096212D"/>
    <w:rsid w:val="00B74674"/>
    <w:rsid w:val="00BA3755"/>
    <w:rsid w:val="00BC2E11"/>
    <w:rsid w:val="00BC3FDA"/>
    <w:rsid w:val="00BD032E"/>
    <w:rsid w:val="00BF43F4"/>
    <w:rsid w:val="00CB435A"/>
    <w:rsid w:val="00CB5A08"/>
    <w:rsid w:val="00D72DD5"/>
    <w:rsid w:val="00D83075"/>
    <w:rsid w:val="00D94B84"/>
    <w:rsid w:val="00D97C3E"/>
    <w:rsid w:val="00DE3CAB"/>
    <w:rsid w:val="00E108BA"/>
    <w:rsid w:val="00E16CA6"/>
    <w:rsid w:val="00F915D5"/>
    <w:rsid w:val="00F9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9CD8C"/>
  <w14:defaultImageDpi w14:val="32767"/>
  <w15:chartTrackingRefBased/>
  <w15:docId w15:val="{EBADBB14-74D2-3A4C-B84F-3A7DCC62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F4"/>
    <w:rPr>
      <w:rFonts w:ascii="Times" w:eastAsia="Times" w:hAnsi="Times" w:cs="Times New Roman"/>
      <w:szCs w:val="20"/>
    </w:rPr>
  </w:style>
  <w:style w:type="paragraph" w:styleId="Heading1">
    <w:name w:val="heading 1"/>
    <w:basedOn w:val="Normal"/>
    <w:next w:val="Normal"/>
    <w:link w:val="Heading1Char"/>
    <w:qFormat/>
    <w:rsid w:val="00BF43F4"/>
    <w:pPr>
      <w:keepNext/>
      <w:outlineLvl w:val="0"/>
    </w:pPr>
    <w:rPr>
      <w:rFonts w:ascii="Arial" w:eastAsia="Times New Roman" w:hAnsi="Arial" w:cs="Arial"/>
      <w:b/>
      <w:szCs w:val="24"/>
    </w:rPr>
  </w:style>
  <w:style w:type="paragraph" w:styleId="Heading2">
    <w:name w:val="heading 2"/>
    <w:basedOn w:val="Normal"/>
    <w:next w:val="Normal"/>
    <w:link w:val="Heading2Char"/>
    <w:unhideWhenUsed/>
    <w:qFormat/>
    <w:rsid w:val="00BF43F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3F4"/>
    <w:rPr>
      <w:color w:val="0000FF"/>
      <w:u w:val="single"/>
    </w:rPr>
  </w:style>
  <w:style w:type="paragraph" w:styleId="ListParagraph">
    <w:name w:val="List Paragraph"/>
    <w:basedOn w:val="Normal"/>
    <w:uiPriority w:val="34"/>
    <w:qFormat/>
    <w:rsid w:val="00BF43F4"/>
    <w:pPr>
      <w:ind w:left="720"/>
      <w:contextualSpacing/>
    </w:pPr>
  </w:style>
  <w:style w:type="character" w:customStyle="1" w:styleId="Heading1Char">
    <w:name w:val="Heading 1 Char"/>
    <w:basedOn w:val="DefaultParagraphFont"/>
    <w:link w:val="Heading1"/>
    <w:rsid w:val="00BF43F4"/>
    <w:rPr>
      <w:rFonts w:ascii="Arial" w:eastAsia="Times New Roman" w:hAnsi="Arial" w:cs="Arial"/>
      <w:b/>
    </w:rPr>
  </w:style>
  <w:style w:type="character" w:customStyle="1" w:styleId="Heading2Char">
    <w:name w:val="Heading 2 Char"/>
    <w:basedOn w:val="DefaultParagraphFont"/>
    <w:link w:val="Heading2"/>
    <w:rsid w:val="00BF43F4"/>
    <w:rPr>
      <w:rFonts w:ascii="Calibri Light" w:eastAsia="Times New Roman" w:hAnsi="Calibri Light" w:cs="Times New Roman"/>
      <w:b/>
      <w:bCs/>
      <w:i/>
      <w:iCs/>
      <w:sz w:val="28"/>
      <w:szCs w:val="28"/>
    </w:rPr>
  </w:style>
  <w:style w:type="paragraph" w:styleId="Header">
    <w:name w:val="header"/>
    <w:basedOn w:val="Normal"/>
    <w:link w:val="HeaderChar"/>
    <w:unhideWhenUsed/>
    <w:rsid w:val="00CB435A"/>
    <w:pPr>
      <w:tabs>
        <w:tab w:val="center" w:pos="4680"/>
        <w:tab w:val="right" w:pos="9360"/>
      </w:tabs>
    </w:pPr>
  </w:style>
  <w:style w:type="character" w:customStyle="1" w:styleId="HeaderChar">
    <w:name w:val="Header Char"/>
    <w:basedOn w:val="DefaultParagraphFont"/>
    <w:link w:val="Header"/>
    <w:uiPriority w:val="99"/>
    <w:rsid w:val="00CB435A"/>
    <w:rPr>
      <w:rFonts w:ascii="Times" w:eastAsia="Times" w:hAnsi="Times" w:cs="Times New Roman"/>
      <w:szCs w:val="20"/>
    </w:rPr>
  </w:style>
  <w:style w:type="paragraph" w:styleId="Footer">
    <w:name w:val="footer"/>
    <w:basedOn w:val="Normal"/>
    <w:link w:val="FooterChar"/>
    <w:unhideWhenUsed/>
    <w:rsid w:val="00CB435A"/>
    <w:pPr>
      <w:tabs>
        <w:tab w:val="center" w:pos="4680"/>
        <w:tab w:val="right" w:pos="9360"/>
      </w:tabs>
    </w:pPr>
  </w:style>
  <w:style w:type="character" w:customStyle="1" w:styleId="FooterChar">
    <w:name w:val="Footer Char"/>
    <w:basedOn w:val="DefaultParagraphFont"/>
    <w:link w:val="Footer"/>
    <w:uiPriority w:val="99"/>
    <w:rsid w:val="00CB435A"/>
    <w:rPr>
      <w:rFonts w:ascii="Times" w:eastAsia="Times" w:hAnsi="Times" w:cs="Times New Roman"/>
      <w:szCs w:val="20"/>
    </w:rPr>
  </w:style>
  <w:style w:type="character" w:customStyle="1" w:styleId="apple-converted-space">
    <w:name w:val="apple-converted-space"/>
    <w:basedOn w:val="DefaultParagraphFont"/>
    <w:rsid w:val="00536AAD"/>
  </w:style>
  <w:style w:type="character" w:styleId="FollowedHyperlink">
    <w:name w:val="FollowedHyperlink"/>
    <w:basedOn w:val="DefaultParagraphFont"/>
    <w:uiPriority w:val="99"/>
    <w:semiHidden/>
    <w:unhideWhenUsed/>
    <w:rsid w:val="00D97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5324">
      <w:bodyDiv w:val="1"/>
      <w:marLeft w:val="0"/>
      <w:marRight w:val="0"/>
      <w:marTop w:val="0"/>
      <w:marBottom w:val="0"/>
      <w:divBdr>
        <w:top w:val="none" w:sz="0" w:space="0" w:color="auto"/>
        <w:left w:val="none" w:sz="0" w:space="0" w:color="auto"/>
        <w:bottom w:val="none" w:sz="0" w:space="0" w:color="auto"/>
        <w:right w:val="none" w:sz="0" w:space="0" w:color="auto"/>
      </w:divBdr>
    </w:div>
    <w:div w:id="16401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nder@martinagenc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rgin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rry.McNally@martinagenc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Ender</dc:creator>
  <cp:keywords/>
  <dc:description/>
  <cp:lastModifiedBy>Harms, Leah</cp:lastModifiedBy>
  <cp:revision>22</cp:revision>
  <cp:lastPrinted>2018-02-26T22:02:00Z</cp:lastPrinted>
  <dcterms:created xsi:type="dcterms:W3CDTF">2018-02-26T21:26:00Z</dcterms:created>
  <dcterms:modified xsi:type="dcterms:W3CDTF">2018-03-16T16:46:00Z</dcterms:modified>
</cp:coreProperties>
</file>